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62D95" w14:textId="0D0C0A76" w:rsidR="00FC40A9" w:rsidRPr="00DB5B0B" w:rsidRDefault="00335C6D" w:rsidP="00335C6D">
      <w:pPr>
        <w:spacing w:line="276" w:lineRule="auto"/>
        <w:jc w:val="center"/>
        <w:rPr>
          <w:rFonts w:ascii="Times New Roman" w:eastAsia="標楷體" w:hAnsi="Times New Roman" w:cs="Angsana New"/>
          <w:b/>
          <w:sz w:val="36"/>
          <w:szCs w:val="45"/>
          <w:lang w:eastAsia="zh-CN" w:bidi="th-TH"/>
        </w:rPr>
      </w:pPr>
      <w:r w:rsidRPr="00335C6D">
        <w:rPr>
          <w:rFonts w:ascii="Times New Roman" w:eastAsia="標楷體" w:hAnsi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7216" behindDoc="1" locked="0" layoutInCell="1" allowOverlap="1" wp14:anchorId="671649F7" wp14:editId="0BD85694">
            <wp:simplePos x="0" y="0"/>
            <wp:positionH relativeFrom="column">
              <wp:posOffset>4411980</wp:posOffset>
            </wp:positionH>
            <wp:positionV relativeFrom="paragraph">
              <wp:posOffset>-406400</wp:posOffset>
            </wp:positionV>
            <wp:extent cx="1590675" cy="2042160"/>
            <wp:effectExtent l="0" t="0" r="9525" b="0"/>
            <wp:wrapNone/>
            <wp:docPr id="19889365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36511" name="圖片 19889365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B0B">
        <w:rPr>
          <w:rFonts w:ascii="Times New Roman" w:eastAsia="標楷體" w:hAnsi="Times New Roman" w:cs="Angsana New"/>
          <w:b/>
          <w:noProof/>
          <w:sz w:val="36"/>
          <w:szCs w:val="45"/>
          <w:u w:val="single"/>
          <w:lang w:bidi="th-TH"/>
        </w:rPr>
        <w:t xml:space="preserve">DR. </w:t>
      </w:r>
      <w:r w:rsidR="00D82491" w:rsidRPr="00D82491">
        <w:rPr>
          <w:rFonts w:ascii="Times New Roman" w:eastAsia="標楷體" w:hAnsi="Times New Roman" w:cs="Angsana New"/>
          <w:b/>
          <w:noProof/>
          <w:sz w:val="36"/>
          <w:szCs w:val="45"/>
          <w:u w:val="single"/>
          <w:lang w:bidi="th-TH"/>
        </w:rPr>
        <w:t>CHOU, CHING-AN</w:t>
      </w:r>
      <w:bookmarkStart w:id="0" w:name="_GoBack"/>
      <w:bookmarkEnd w:id="0"/>
    </w:p>
    <w:p w14:paraId="6100F4EC" w14:textId="43E74096" w:rsidR="00903314" w:rsidRPr="00335C6D" w:rsidRDefault="00903314" w:rsidP="00335C6D">
      <w:pPr>
        <w:spacing w:line="276" w:lineRule="auto"/>
        <w:jc w:val="center"/>
        <w:rPr>
          <w:rFonts w:ascii="Times New Roman" w:eastAsia="標楷體" w:hAnsi="Times New Roman"/>
          <w:b/>
          <w:sz w:val="36"/>
          <w:szCs w:val="36"/>
          <w:lang w:eastAsia="zh-CN"/>
        </w:rPr>
      </w:pPr>
      <w:r w:rsidRPr="00335C6D">
        <w:rPr>
          <w:rFonts w:ascii="Times New Roman" w:eastAsia="標楷體" w:hAnsi="Times New Roman"/>
          <w:b/>
          <w:sz w:val="36"/>
          <w:szCs w:val="36"/>
          <w:lang w:eastAsia="zh-CN"/>
        </w:rPr>
        <w:t>Curriculum Vitae</w:t>
      </w:r>
    </w:p>
    <w:p w14:paraId="09DFAD83" w14:textId="7C7E1762" w:rsidR="00903314" w:rsidRPr="00335C6D" w:rsidRDefault="00903314" w:rsidP="00335C6D">
      <w:pPr>
        <w:spacing w:line="276" w:lineRule="auto"/>
        <w:jc w:val="thaiDistribute"/>
        <w:rPr>
          <w:rFonts w:ascii="Times New Roman" w:eastAsia="標楷體" w:hAnsi="Times New Roman"/>
          <w:b/>
          <w:sz w:val="36"/>
          <w:szCs w:val="44"/>
          <w:lang w:eastAsia="zh-CN" w:bidi="th-TH"/>
        </w:rPr>
      </w:pPr>
    </w:p>
    <w:p w14:paraId="24BFA311" w14:textId="3EFF5BBE" w:rsidR="002A70EA" w:rsidRPr="00335C6D" w:rsidRDefault="00903314" w:rsidP="00335C6D">
      <w:pPr>
        <w:spacing w:line="276" w:lineRule="auto"/>
        <w:jc w:val="thaiDistribute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335C6D">
        <w:rPr>
          <w:rFonts w:ascii="Times New Roman" w:eastAsia="標楷體" w:hAnsi="Times New Roman"/>
          <w:b/>
          <w:noProof/>
          <w:sz w:val="36"/>
          <w:szCs w:val="36"/>
          <w:u w:val="single"/>
        </w:rPr>
        <w:t>Education</w:t>
      </w:r>
    </w:p>
    <w:p w14:paraId="66DF9944" w14:textId="76ABC4CA" w:rsidR="002A70EA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Bachelor of Science in Horticulture, National Taiwan University</w:t>
      </w:r>
    </w:p>
    <w:p w14:paraId="628E1A7B" w14:textId="617E02BB" w:rsidR="002A70EA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Master of Science, Department of Floriculture and Ornamental Horticulture, Cornell University, USA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</w:p>
    <w:p w14:paraId="4A6450CB" w14:textId="59E130B7" w:rsidR="00EB010E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Ph.D. in Horticulture, Graduate Institute of Horticulture, National Taiwan University</w:t>
      </w:r>
    </w:p>
    <w:p w14:paraId="6E3273BE" w14:textId="5222C171" w:rsidR="00CE47B5" w:rsidRPr="00335C6D" w:rsidRDefault="00903314" w:rsidP="00335C6D">
      <w:pPr>
        <w:spacing w:line="276" w:lineRule="auto"/>
        <w:jc w:val="thaiDistribute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335C6D">
        <w:rPr>
          <w:rFonts w:ascii="Times New Roman" w:eastAsia="標楷體" w:hAnsi="Times New Roman"/>
          <w:b/>
          <w:sz w:val="36"/>
          <w:szCs w:val="36"/>
          <w:u w:val="single"/>
        </w:rPr>
        <w:t>Professional Experience</w:t>
      </w:r>
    </w:p>
    <w:p w14:paraId="0F799CDF" w14:textId="55230A93" w:rsidR="00385E22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Government Sector – Agricultural Research (1993–1994)</w:t>
      </w:r>
    </w:p>
    <w:p w14:paraId="3AD57B12" w14:textId="77777777" w:rsidR="00903314" w:rsidRPr="00335C6D" w:rsidRDefault="00903314" w:rsidP="00335C6D">
      <w:pPr>
        <w:pStyle w:val="a7"/>
        <w:numPr>
          <w:ilvl w:val="1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Taoyuan District Agricultural Research and Extension Station, Council of Agriculture, Executive Yuan</w:t>
      </w:r>
    </w:p>
    <w:p w14:paraId="24D99C25" w14:textId="21404CF8" w:rsidR="00385E22" w:rsidRPr="00335C6D" w:rsidRDefault="00903314" w:rsidP="00335C6D">
      <w:pPr>
        <w:pStyle w:val="a7"/>
        <w:spacing w:line="276" w:lineRule="auto"/>
        <w:ind w:leftChars="0" w:left="96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Responsible for the development and promotion of automated production systems for flower seedlings.</w:t>
      </w:r>
    </w:p>
    <w:p w14:paraId="6B5D1D1B" w14:textId="77777777" w:rsidR="00CE47B5" w:rsidRPr="00335C6D" w:rsidRDefault="00CE47B5" w:rsidP="00335C6D">
      <w:pPr>
        <w:pStyle w:val="a7"/>
        <w:spacing w:line="276" w:lineRule="auto"/>
        <w:ind w:leftChars="0" w:left="960"/>
        <w:jc w:val="thaiDistribute"/>
        <w:rPr>
          <w:rFonts w:ascii="Times New Roman" w:eastAsia="標楷體" w:hAnsi="Times New Roman"/>
          <w:sz w:val="28"/>
          <w:szCs w:val="24"/>
        </w:rPr>
      </w:pPr>
    </w:p>
    <w:p w14:paraId="19B95055" w14:textId="2274FC76" w:rsidR="00385E22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Government Sector – Administrative and Planning Roles (1995–2016, 20 Years)</w:t>
      </w:r>
    </w:p>
    <w:p w14:paraId="758539ED" w14:textId="6041ADEC" w:rsidR="00903314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Section Chief, Department of Agriculture, Taipei County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Government</w:t>
      </w:r>
    </w:p>
    <w:p w14:paraId="2F3EE64A" w14:textId="4FD8E34D" w:rsidR="00903314" w:rsidRPr="00335C6D" w:rsidRDefault="00903314" w:rsidP="00335C6D">
      <w:pPr>
        <w:pStyle w:val="a7"/>
        <w:spacing w:line="276" w:lineRule="auto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(renamed New Taipei City Government after municipal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restructuring)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. </w:t>
      </w:r>
      <w:r w:rsidRPr="00335C6D">
        <w:rPr>
          <w:rFonts w:ascii="Times New Roman" w:eastAsia="標楷體" w:hAnsi="Times New Roman"/>
          <w:sz w:val="28"/>
          <w:szCs w:val="24"/>
        </w:rPr>
        <w:t>Responsible for countywide landscape planning and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implementation.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Major achievements include the landscape redevelopment of Fisherman’s Wharf and Bali Left Bank, creating new and popular tourist destinations.</w:t>
      </w:r>
    </w:p>
    <w:p w14:paraId="7C88855A" w14:textId="60714CF2" w:rsidR="00903314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Section Chief, Division of Agriculture, Forestry, Fisheries and Animal Husbandry, Department of Economic Development, Taipei City Government</w:t>
      </w:r>
      <w:r w:rsidR="00ED298A"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. </w:t>
      </w:r>
      <w:r w:rsidRPr="00335C6D">
        <w:rPr>
          <w:rFonts w:ascii="Times New Roman" w:eastAsia="標楷體" w:hAnsi="Times New Roman"/>
          <w:sz w:val="28"/>
          <w:szCs w:val="24"/>
        </w:rPr>
        <w:t>Responsible for citywide agricultural policy planning and the promotion and implementation of leisure industries.</w:t>
      </w:r>
      <w:r w:rsidR="00ED298A"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Served as the lead organizing section chief for the 2010 Taipei International Flora Exposition.</w:t>
      </w:r>
    </w:p>
    <w:p w14:paraId="45CAA183" w14:textId="77777777" w:rsidR="00ED298A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lastRenderedPageBreak/>
        <w:t xml:space="preserve">Director, Department of Commerce and Tourism,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Yilan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County Government</w:t>
      </w:r>
      <w:r w:rsidR="00ED298A"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. </w:t>
      </w:r>
      <w:r w:rsidRPr="00335C6D">
        <w:rPr>
          <w:rFonts w:ascii="Times New Roman" w:eastAsia="標楷體" w:hAnsi="Times New Roman"/>
          <w:sz w:val="28"/>
          <w:szCs w:val="24"/>
        </w:rPr>
        <w:t xml:space="preserve">Promoted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Yilan’s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leisure industries, quality homestays, tourism factories, and other distinctive cultural and creative industries.</w:t>
      </w:r>
    </w:p>
    <w:p w14:paraId="32DC2FF5" w14:textId="77777777" w:rsidR="00ED298A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 xml:space="preserve">Director, Department of Planning,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Yilan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County Government</w:t>
      </w:r>
      <w:r w:rsidR="00ED298A"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. </w:t>
      </w:r>
      <w:r w:rsidRPr="00335C6D">
        <w:rPr>
          <w:rFonts w:ascii="Times New Roman" w:eastAsia="標楷體" w:hAnsi="Times New Roman"/>
          <w:sz w:val="28"/>
          <w:szCs w:val="24"/>
        </w:rPr>
        <w:t>Responsible for overall county development planning and performance evaluation.</w:t>
      </w:r>
    </w:p>
    <w:p w14:paraId="0AE2B558" w14:textId="27866173" w:rsidR="00903314" w:rsidRPr="00335C6D" w:rsidRDefault="00903314" w:rsidP="00335C6D">
      <w:pPr>
        <w:pStyle w:val="a7"/>
        <w:numPr>
          <w:ilvl w:val="0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 xml:space="preserve">Director, Department of Agriculture,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Yilan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County Government</w:t>
      </w:r>
      <w:r w:rsidR="00ED298A"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. </w:t>
      </w:r>
      <w:r w:rsidRPr="00335C6D">
        <w:rPr>
          <w:rFonts w:ascii="Times New Roman" w:eastAsia="標楷體" w:hAnsi="Times New Roman"/>
          <w:sz w:val="28"/>
          <w:szCs w:val="24"/>
        </w:rPr>
        <w:t xml:space="preserve">Promoted </w:t>
      </w:r>
      <w:r w:rsidR="002871FD" w:rsidRPr="00335C6D">
        <w:rPr>
          <w:rFonts w:ascii="Times New Roman" w:eastAsia="標楷體" w:hAnsi="Times New Roman"/>
          <w:sz w:val="28"/>
          <w:szCs w:val="24"/>
          <w:lang w:bidi="th-TH"/>
        </w:rPr>
        <w:t xml:space="preserve">the </w:t>
      </w:r>
      <w:r w:rsidR="002871FD" w:rsidRPr="00335C6D">
        <w:rPr>
          <w:rFonts w:ascii="Times New Roman" w:eastAsia="標楷體" w:hAnsi="Times New Roman"/>
          <w:sz w:val="28"/>
          <w:szCs w:val="24"/>
        </w:rPr>
        <w:t>development of specialty leisure agriculture</w:t>
      </w:r>
      <w:r w:rsidRPr="00335C6D">
        <w:rPr>
          <w:rFonts w:ascii="Times New Roman" w:eastAsia="標楷體" w:hAnsi="Times New Roman"/>
          <w:sz w:val="28"/>
          <w:szCs w:val="24"/>
        </w:rPr>
        <w:t>, the sixth-industry model (integrating primary, secondary, and tertiary industries), and tourism integration.</w:t>
      </w:r>
    </w:p>
    <w:p w14:paraId="7E7BB85F" w14:textId="77777777" w:rsidR="00CE47B5" w:rsidRPr="00335C6D" w:rsidRDefault="00CE47B5" w:rsidP="00335C6D">
      <w:pPr>
        <w:pStyle w:val="a7"/>
        <w:spacing w:line="276" w:lineRule="auto"/>
        <w:ind w:leftChars="0" w:left="960"/>
        <w:jc w:val="thaiDistribute"/>
        <w:rPr>
          <w:rFonts w:ascii="Times New Roman" w:eastAsia="標楷體" w:hAnsi="Times New Roman"/>
          <w:sz w:val="28"/>
          <w:szCs w:val="24"/>
        </w:rPr>
      </w:pPr>
    </w:p>
    <w:p w14:paraId="5B546EBB" w14:textId="13AB16B1" w:rsidR="00397097" w:rsidRPr="00335C6D" w:rsidRDefault="00693F83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Major International Exposition Experience</w:t>
      </w:r>
    </w:p>
    <w:p w14:paraId="2AE22D76" w14:textId="21576AB2" w:rsidR="00EB010E" w:rsidRPr="00335C6D" w:rsidRDefault="00ED298A" w:rsidP="00335C6D">
      <w:pPr>
        <w:pStyle w:val="a7"/>
        <w:numPr>
          <w:ilvl w:val="1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Deputy Executive Director, Operations Headquarters, 2010 Taipei International Flora Exposition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>.</w:t>
      </w:r>
      <w:r w:rsidRPr="00335C6D">
        <w:rPr>
          <w:rFonts w:ascii="Times New Roman" w:eastAsia="標楷體" w:hAnsi="Times New Roman"/>
          <w:sz w:val="28"/>
          <w:szCs w:val="24"/>
        </w:rPr>
        <w:t xml:space="preserve">Responsible for international exhibition bidding and </w:t>
      </w:r>
      <w:r w:rsidR="00693F83">
        <w:rPr>
          <w:rFonts w:ascii="Times New Roman" w:eastAsia="標楷體" w:hAnsi="Times New Roman"/>
          <w:sz w:val="28"/>
          <w:szCs w:val="24"/>
        </w:rPr>
        <w:t>proposal</w:t>
      </w:r>
      <w:r w:rsidRPr="00335C6D">
        <w:rPr>
          <w:rFonts w:ascii="Times New Roman" w:eastAsia="標楷體" w:hAnsi="Times New Roman"/>
          <w:sz w:val="28"/>
          <w:szCs w:val="24"/>
        </w:rPr>
        <w:t xml:space="preserve"> process</w:t>
      </w:r>
      <w:r w:rsidR="00693F83">
        <w:rPr>
          <w:rFonts w:ascii="Times New Roman" w:eastAsia="標楷體" w:hAnsi="Times New Roman"/>
          <w:sz w:val="28"/>
          <w:szCs w:val="24"/>
        </w:rPr>
        <w:t>es</w:t>
      </w:r>
      <w:r w:rsidRPr="00335C6D">
        <w:rPr>
          <w:rFonts w:ascii="Times New Roman" w:eastAsia="標楷體" w:hAnsi="Times New Roman"/>
          <w:sz w:val="28"/>
          <w:szCs w:val="24"/>
        </w:rPr>
        <w:t>.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 xml:space="preserve">Oversaw overall curatorial planning and full-park operational execution </w:t>
      </w:r>
      <w:r w:rsidR="00693F83">
        <w:rPr>
          <w:rFonts w:ascii="Times New Roman" w:eastAsia="標楷體" w:hAnsi="Times New Roman"/>
          <w:sz w:val="28"/>
          <w:szCs w:val="24"/>
        </w:rPr>
        <w:t xml:space="preserve">throughout </w:t>
      </w:r>
      <w:r w:rsidRPr="00335C6D">
        <w:rPr>
          <w:rFonts w:ascii="Times New Roman" w:eastAsia="標楷體" w:hAnsi="Times New Roman"/>
          <w:sz w:val="28"/>
          <w:szCs w:val="24"/>
        </w:rPr>
        <w:t>the ex</w:t>
      </w:r>
      <w:r w:rsidR="00693F83">
        <w:rPr>
          <w:rFonts w:ascii="Times New Roman" w:eastAsia="標楷體" w:hAnsi="Times New Roman"/>
          <w:sz w:val="28"/>
          <w:szCs w:val="24"/>
        </w:rPr>
        <w:t>posi</w:t>
      </w:r>
      <w:r w:rsidRPr="00335C6D">
        <w:rPr>
          <w:rFonts w:ascii="Times New Roman" w:eastAsia="標楷體" w:hAnsi="Times New Roman"/>
          <w:sz w:val="28"/>
          <w:szCs w:val="24"/>
        </w:rPr>
        <w:t>tion</w:t>
      </w:r>
      <w:r w:rsidR="000F6443">
        <w:rPr>
          <w:rFonts w:ascii="Times New Roman" w:eastAsia="標楷體" w:hAnsi="Times New Roman"/>
          <w:sz w:val="28"/>
          <w:szCs w:val="24"/>
        </w:rPr>
        <w:t>.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    </w:t>
      </w:r>
    </w:p>
    <w:p w14:paraId="3BD53C6B" w14:textId="77777777" w:rsidR="00CE47B5" w:rsidRPr="00335C6D" w:rsidRDefault="00CE47B5" w:rsidP="00335C6D">
      <w:pPr>
        <w:pStyle w:val="a7"/>
        <w:spacing w:line="276" w:lineRule="auto"/>
        <w:ind w:leftChars="0" w:left="960"/>
        <w:jc w:val="thaiDistribute"/>
        <w:rPr>
          <w:rFonts w:ascii="Times New Roman" w:eastAsia="標楷體" w:hAnsi="Times New Roman"/>
          <w:sz w:val="28"/>
          <w:szCs w:val="24"/>
          <w:lang w:bidi="th-TH"/>
        </w:rPr>
      </w:pPr>
    </w:p>
    <w:p w14:paraId="41F6C1C9" w14:textId="54810BFE" w:rsidR="00EB010E" w:rsidRPr="00335C6D" w:rsidRDefault="00ED298A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Academic Appointments</w:t>
      </w:r>
    </w:p>
    <w:p w14:paraId="43236632" w14:textId="77777777" w:rsidR="002871FD" w:rsidRPr="00335C6D" w:rsidRDefault="002871FD" w:rsidP="00335C6D">
      <w:pPr>
        <w:pStyle w:val="a7"/>
        <w:numPr>
          <w:ilvl w:val="1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Adjunct Assistant Professor, National Ilan University</w:t>
      </w:r>
    </w:p>
    <w:p w14:paraId="3A3D0A62" w14:textId="2AE4E738" w:rsidR="00385E22" w:rsidRPr="00335C6D" w:rsidRDefault="002871FD" w:rsidP="00335C6D">
      <w:pPr>
        <w:pStyle w:val="a7"/>
        <w:numPr>
          <w:ilvl w:val="1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 xml:space="preserve">Adjunct Assistant Professor,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Fo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</w:t>
      </w:r>
      <w:proofErr w:type="spellStart"/>
      <w:r w:rsidRPr="00335C6D">
        <w:rPr>
          <w:rFonts w:ascii="Times New Roman" w:eastAsia="標楷體" w:hAnsi="Times New Roman"/>
          <w:sz w:val="28"/>
          <w:szCs w:val="24"/>
        </w:rPr>
        <w:t>Guang</w:t>
      </w:r>
      <w:proofErr w:type="spellEnd"/>
      <w:r w:rsidRPr="00335C6D">
        <w:rPr>
          <w:rFonts w:ascii="Times New Roman" w:eastAsia="標楷體" w:hAnsi="Times New Roman"/>
          <w:sz w:val="28"/>
          <w:szCs w:val="24"/>
        </w:rPr>
        <w:t xml:space="preserve"> University</w:t>
      </w:r>
    </w:p>
    <w:p w14:paraId="2DF219D1" w14:textId="77777777" w:rsidR="00CE47B5" w:rsidRPr="00335C6D" w:rsidRDefault="00CE47B5" w:rsidP="00335C6D">
      <w:pPr>
        <w:pStyle w:val="a7"/>
        <w:spacing w:line="276" w:lineRule="auto"/>
        <w:ind w:leftChars="0" w:left="284"/>
        <w:jc w:val="thaiDistribute"/>
        <w:rPr>
          <w:rFonts w:ascii="Times New Roman" w:eastAsia="標楷體" w:hAnsi="Times New Roman"/>
          <w:sz w:val="28"/>
          <w:szCs w:val="24"/>
        </w:rPr>
      </w:pPr>
    </w:p>
    <w:p w14:paraId="01FFBE13" w14:textId="6A73A167" w:rsidR="0011101E" w:rsidRPr="00335C6D" w:rsidRDefault="002871FD" w:rsidP="00335C6D">
      <w:pPr>
        <w:pStyle w:val="a7"/>
        <w:numPr>
          <w:ilvl w:val="0"/>
          <w:numId w:val="4"/>
        </w:numPr>
        <w:spacing w:line="276" w:lineRule="auto"/>
        <w:ind w:leftChars="0" w:left="284" w:hanging="284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Agricultural Industry (2017–Present)</w:t>
      </w:r>
    </w:p>
    <w:p w14:paraId="01AFE4FF" w14:textId="710EEA2A" w:rsidR="006C19EE" w:rsidRPr="00335C6D" w:rsidRDefault="002871FD" w:rsidP="00335C6D">
      <w:pPr>
        <w:pStyle w:val="a7"/>
        <w:numPr>
          <w:ilvl w:val="1"/>
          <w:numId w:val="4"/>
        </w:numPr>
        <w:spacing w:line="276" w:lineRule="auto"/>
        <w:ind w:leftChars="0"/>
        <w:jc w:val="thaiDistribute"/>
        <w:rPr>
          <w:rFonts w:ascii="Times New Roman" w:eastAsia="標楷體" w:hAnsi="Times New Roman"/>
          <w:sz w:val="28"/>
          <w:szCs w:val="24"/>
        </w:rPr>
      </w:pPr>
      <w:r w:rsidRPr="00335C6D">
        <w:rPr>
          <w:rFonts w:ascii="Times New Roman" w:eastAsia="標楷體" w:hAnsi="Times New Roman"/>
          <w:sz w:val="28"/>
          <w:szCs w:val="24"/>
        </w:rPr>
        <w:t>Developed an innovative Deep-Water Raft Culture System, advancing Smart Agriculture 4.0 with fully automated production management. This system represents a state-of-the-art vegetable cultivation model.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  <w:r w:rsidRPr="00335C6D">
        <w:rPr>
          <w:rFonts w:ascii="Times New Roman" w:eastAsia="標楷體" w:hAnsi="Times New Roman"/>
          <w:sz w:val="28"/>
          <w:szCs w:val="24"/>
        </w:rPr>
        <w:t>Founded Sunlit Hydroponic Farm and Moss Creek Co., Ltd., specializing in the production of premium fresh-</w:t>
      </w:r>
      <w:r w:rsidR="00693F83">
        <w:rPr>
          <w:rFonts w:ascii="Times New Roman" w:eastAsia="標楷體" w:hAnsi="Times New Roman"/>
          <w:sz w:val="28"/>
          <w:szCs w:val="24"/>
        </w:rPr>
        <w:t>market</w:t>
      </w:r>
      <w:r w:rsidRPr="00335C6D">
        <w:rPr>
          <w:rFonts w:ascii="Times New Roman" w:eastAsia="標楷體" w:hAnsi="Times New Roman"/>
          <w:sz w:val="28"/>
          <w:szCs w:val="24"/>
        </w:rPr>
        <w:t xml:space="preserve"> lettuce, which is widely distributed through Taiwan’s largest supermarket chains.</w:t>
      </w:r>
      <w:r w:rsidRPr="00335C6D">
        <w:rPr>
          <w:rFonts w:ascii="Times New Roman" w:eastAsia="標楷體" w:hAnsi="Times New Roman"/>
          <w:sz w:val="28"/>
          <w:szCs w:val="24"/>
          <w:cs/>
          <w:lang w:bidi="th-TH"/>
        </w:rPr>
        <w:t xml:space="preserve"> </w:t>
      </w:r>
    </w:p>
    <w:sectPr w:rsidR="006C19EE" w:rsidRPr="00335C6D" w:rsidSect="00F16E7E">
      <w:footerReference w:type="default" r:id="rId9"/>
      <w:pgSz w:w="11906" w:h="16838"/>
      <w:pgMar w:top="1276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C9D69" w14:textId="77777777" w:rsidR="00E5747F" w:rsidRDefault="00E5747F" w:rsidP="002A70EA">
      <w:r>
        <w:separator/>
      </w:r>
    </w:p>
  </w:endnote>
  <w:endnote w:type="continuationSeparator" w:id="0">
    <w:p w14:paraId="39E5F1CC" w14:textId="77777777" w:rsidR="00E5747F" w:rsidRDefault="00E5747F" w:rsidP="002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ordian New">
    <w:altName w:val="Cambria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8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zh-TW"/>
      </w:rPr>
    </w:sdtEndPr>
    <w:sdtContent>
      <w:p w14:paraId="1168C207" w14:textId="77777777" w:rsidR="00D66DA6" w:rsidRDefault="00D66DA6" w:rsidP="00145E26">
        <w:pPr>
          <w:pStyle w:val="a5"/>
          <w:pBdr>
            <w:top w:val="single" w:sz="4" w:space="1" w:color="D9D9D9" w:themeColor="background1" w:themeShade="D9"/>
          </w:pBdr>
          <w:ind w:right="40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491" w:rsidRPr="00D8249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  <w:r>
          <w:rPr>
            <w:lang w:val="zh-TW"/>
          </w:rPr>
          <w:t xml:space="preserve"> | </w:t>
        </w:r>
        <w:r>
          <w:rPr>
            <w:color w:val="7F7F7F" w:themeColor="background1" w:themeShade="7F"/>
            <w:spacing w:val="60"/>
            <w:lang w:val="zh-TW"/>
          </w:rPr>
          <w:t>頁</w:t>
        </w:r>
      </w:p>
    </w:sdtContent>
  </w:sdt>
  <w:p w14:paraId="7AE843AE" w14:textId="77777777" w:rsidR="00D66DA6" w:rsidRDefault="00D66D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182D5" w14:textId="77777777" w:rsidR="00E5747F" w:rsidRDefault="00E5747F" w:rsidP="002A70EA">
      <w:r>
        <w:separator/>
      </w:r>
    </w:p>
  </w:footnote>
  <w:footnote w:type="continuationSeparator" w:id="0">
    <w:p w14:paraId="65F3926F" w14:textId="77777777" w:rsidR="00E5747F" w:rsidRDefault="00E5747F" w:rsidP="002A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F24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E02A7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B06D2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4441F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630427"/>
    <w:multiLevelType w:val="hybridMultilevel"/>
    <w:tmpl w:val="0204A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6030F0"/>
    <w:multiLevelType w:val="hybridMultilevel"/>
    <w:tmpl w:val="32429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CB39C1"/>
    <w:multiLevelType w:val="hybridMultilevel"/>
    <w:tmpl w:val="C15456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C57A9A"/>
    <w:multiLevelType w:val="hybridMultilevel"/>
    <w:tmpl w:val="7E309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D30D6B"/>
    <w:multiLevelType w:val="hybridMultilevel"/>
    <w:tmpl w:val="F86A7C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10"/>
    <w:rsid w:val="00055D32"/>
    <w:rsid w:val="000C2403"/>
    <w:rsid w:val="000D4932"/>
    <w:rsid w:val="000F07B0"/>
    <w:rsid w:val="000F6443"/>
    <w:rsid w:val="00100B39"/>
    <w:rsid w:val="0011101E"/>
    <w:rsid w:val="00145E26"/>
    <w:rsid w:val="00170761"/>
    <w:rsid w:val="00193286"/>
    <w:rsid w:val="001A3FE7"/>
    <w:rsid w:val="001E0710"/>
    <w:rsid w:val="00236F4F"/>
    <w:rsid w:val="002767D3"/>
    <w:rsid w:val="002871FD"/>
    <w:rsid w:val="002A5FBD"/>
    <w:rsid w:val="002A70EA"/>
    <w:rsid w:val="002A7569"/>
    <w:rsid w:val="002F05C6"/>
    <w:rsid w:val="00300667"/>
    <w:rsid w:val="00312125"/>
    <w:rsid w:val="00335C6D"/>
    <w:rsid w:val="00342F11"/>
    <w:rsid w:val="00385E22"/>
    <w:rsid w:val="00397097"/>
    <w:rsid w:val="003C7BC3"/>
    <w:rsid w:val="00427509"/>
    <w:rsid w:val="00434205"/>
    <w:rsid w:val="0047353D"/>
    <w:rsid w:val="004C72B0"/>
    <w:rsid w:val="005045FF"/>
    <w:rsid w:val="005C6047"/>
    <w:rsid w:val="0060099E"/>
    <w:rsid w:val="006625AE"/>
    <w:rsid w:val="00671B9D"/>
    <w:rsid w:val="00682938"/>
    <w:rsid w:val="00693F83"/>
    <w:rsid w:val="006C19EE"/>
    <w:rsid w:val="006C1D85"/>
    <w:rsid w:val="007670BE"/>
    <w:rsid w:val="00796C16"/>
    <w:rsid w:val="007B1533"/>
    <w:rsid w:val="007F15BD"/>
    <w:rsid w:val="00850B9D"/>
    <w:rsid w:val="009022CD"/>
    <w:rsid w:val="00903314"/>
    <w:rsid w:val="009802BE"/>
    <w:rsid w:val="009807B9"/>
    <w:rsid w:val="009B5F70"/>
    <w:rsid w:val="00A12490"/>
    <w:rsid w:val="00A21489"/>
    <w:rsid w:val="00AB0394"/>
    <w:rsid w:val="00B864BE"/>
    <w:rsid w:val="00B95236"/>
    <w:rsid w:val="00BB6E3A"/>
    <w:rsid w:val="00CD6E1F"/>
    <w:rsid w:val="00CE47B5"/>
    <w:rsid w:val="00CF4F1B"/>
    <w:rsid w:val="00D66DA6"/>
    <w:rsid w:val="00D82491"/>
    <w:rsid w:val="00DB5B0B"/>
    <w:rsid w:val="00DC0E3C"/>
    <w:rsid w:val="00E30F60"/>
    <w:rsid w:val="00E350A1"/>
    <w:rsid w:val="00E5747F"/>
    <w:rsid w:val="00EB010E"/>
    <w:rsid w:val="00ED298A"/>
    <w:rsid w:val="00F11A06"/>
    <w:rsid w:val="00F124D3"/>
    <w:rsid w:val="00F16E7E"/>
    <w:rsid w:val="00F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6A045"/>
  <w15:docId w15:val="{3ADC7587-DC85-DD4C-AF84-8F0EAFF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C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EA"/>
    <w:rPr>
      <w:kern w:val="2"/>
    </w:rPr>
  </w:style>
  <w:style w:type="paragraph" w:styleId="a5">
    <w:name w:val="footer"/>
    <w:basedOn w:val="a"/>
    <w:link w:val="a6"/>
    <w:uiPriority w:val="99"/>
    <w:unhideWhenUsed/>
    <w:rsid w:val="002A7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EA"/>
    <w:rPr>
      <w:kern w:val="2"/>
    </w:rPr>
  </w:style>
  <w:style w:type="paragraph" w:styleId="a7">
    <w:name w:val="List Paragraph"/>
    <w:basedOn w:val="a"/>
    <w:uiPriority w:val="34"/>
    <w:qFormat/>
    <w:rsid w:val="006625AE"/>
    <w:pPr>
      <w:ind w:leftChars="200" w:left="480"/>
    </w:pPr>
  </w:style>
  <w:style w:type="paragraph" w:styleId="a8">
    <w:name w:val="No Spacing"/>
    <w:link w:val="a9"/>
    <w:uiPriority w:val="1"/>
    <w:qFormat/>
    <w:rsid w:val="006625AE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無間距 字元"/>
    <w:basedOn w:val="a0"/>
    <w:link w:val="a8"/>
    <w:uiPriority w:val="1"/>
    <w:rsid w:val="006625AE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2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25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暗香撲面">
  <a:themeElements>
    <a:clrScheme name="暗香撲面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暗香撲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撲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0000"/>
                <a:satMod val="1000000"/>
              </a:schemeClr>
            </a:gs>
            <a:gs pos="31000">
              <a:schemeClr val="phClr">
                <a:shade val="85000"/>
                <a:satMod val="450000"/>
              </a:schemeClr>
            </a:gs>
            <a:gs pos="100000">
              <a:schemeClr val="phClr">
                <a:tint val="70000"/>
                <a:satMod val="300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2">
            <a:duotone>
              <a:schemeClr val="phClr">
                <a:tint val="100000"/>
                <a:shade val="70000"/>
                <a:hueMod val="100000"/>
                <a:satMod val="100000"/>
              </a:schemeClr>
              <a:schemeClr val="phClr">
                <a:tint val="90000"/>
                <a:shade val="100000"/>
                <a:hueMod val="100000"/>
                <a:satMod val="10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3925-C08C-4065-B1C5-CFB4BACA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Chou</dc:creator>
  <cp:keywords/>
  <cp:lastModifiedBy>Microsoft 帳戶</cp:lastModifiedBy>
  <cp:revision>4</cp:revision>
  <cp:lastPrinted>2026-02-24T03:48:00Z</cp:lastPrinted>
  <dcterms:created xsi:type="dcterms:W3CDTF">2026-02-24T03:44:00Z</dcterms:created>
  <dcterms:modified xsi:type="dcterms:W3CDTF">2026-02-24T10:32:00Z</dcterms:modified>
</cp:coreProperties>
</file>